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OLE_LINK7"/>
      <w:bookmarkStart w:id="1" w:name="_Toc5283509"/>
      <w:bookmarkStart w:id="2" w:name="historyclause"/>
      <w:bookmarkStart w:id="3" w:name="_Toc5360898"/>
      <w:bookmarkStart w:id="4" w:name="_Toc576385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2"/>
        </w:rPr>
        <w:t>R4-1911748</w:t>
      </w:r>
    </w:p>
    <w:p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Chongqing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Oct </w:t>
      </w:r>
      <w:r>
        <w:rPr>
          <w:b/>
          <w:sz w:val="24"/>
        </w:rPr>
        <w:fldChar w:fldCharType="end"/>
      </w:r>
      <w:bookmarkStart w:id="12" w:name="_GoBack"/>
      <w:bookmarkEnd w:id="12"/>
      <w:r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Oct, 2019</w:t>
      </w:r>
      <w:r>
        <w:rPr>
          <w:b/>
          <w:sz w:val="24"/>
        </w:rPr>
        <w:fldChar w:fldCharType="end"/>
      </w:r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8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8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1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15.5.0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6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65"/>
                <w:rFonts w:cs="Arial"/>
                <w:b/>
                <w:i/>
                <w:color w:val="FF0000"/>
              </w:rPr>
              <w:t>P</w:t>
            </w:r>
            <w:r>
              <w:rPr>
                <w:rStyle w:val="6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5"/>
                <w:rFonts w:cs="Arial"/>
                <w:i/>
              </w:rPr>
              <w:t>http://www.3gpp.org/Change-Requests</w:t>
            </w:r>
            <w:r>
              <w:rPr>
                <w:rStyle w:val="6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TS37.145-2 Corrections on NBB requirement (section 7.5.5.1.2)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5"/>
                <w:sz w:val="18"/>
              </w:rPr>
              <w:t>TR 21.900</w:t>
            </w:r>
            <w:r>
              <w:rPr>
                <w:rStyle w:val="6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Similar as R4-1910421 approved in the RAN4#92 meeting, the Note 9 should only applied for NR.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the applicability of Note 9 in NBB blocking requirement.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 9 might also apply for E-UTRA or UTRA which is not 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7.5.5.1.2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bookmarkStart w:id="6" w:name="OLE_LINK3"/>
            <w:bookmarkStart w:id="7" w:name="OLE_LINK6"/>
            <w:r>
              <w:t>TS/TR ... CR ...</w:t>
            </w:r>
            <w:bookmarkEnd w:id="6"/>
            <w:r>
              <w:t xml:space="preserve"> 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37.145-1/2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</w:tbl>
    <w:p>
      <w:pPr>
        <w:pStyle w:val="168"/>
        <w:spacing w:after="0"/>
        <w:rPr>
          <w:sz w:val="8"/>
          <w:szCs w:val="8"/>
        </w:rPr>
      </w:pPr>
    </w:p>
    <w:bookmarkEnd w:id="0"/>
    <w:p>
      <w:pPr>
        <w:pStyle w:val="84"/>
        <w:rPr>
          <w:rFonts w:hint="eastAsia"/>
          <w:lang w:val="en-US" w:eastAsia="zh-CN"/>
        </w:rPr>
      </w:pPr>
      <w:bookmarkStart w:id="8" w:name="OLE_LINK2"/>
      <w:bookmarkStart w:id="9" w:name="OLE_LINK5"/>
      <w:bookmarkStart w:id="10" w:name="OLE_LINK1"/>
    </w:p>
    <w:p>
      <w:pPr>
        <w:pStyle w:val="84"/>
        <w:rPr>
          <w:rFonts w:hint="eastAsia"/>
          <w:lang w:val="en-US" w:eastAsia="zh-CN"/>
        </w:rPr>
      </w:pPr>
    </w:p>
    <w:p>
      <w:pPr>
        <w:pStyle w:val="84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8"/>
      <w:bookmarkEnd w:id="9"/>
    </w:p>
    <w:bookmarkEnd w:id="10"/>
    <w:p>
      <w:pPr>
        <w:pStyle w:val="6"/>
      </w:pPr>
      <w:r>
        <w:t>7.</w:t>
      </w:r>
      <w:r>
        <w:rPr>
          <w:lang w:val="en-GB"/>
        </w:rPr>
        <w:t>5</w:t>
      </w:r>
      <w:r>
        <w:t>.5.1.2</w:t>
      </w:r>
      <w:r>
        <w:tab/>
      </w:r>
      <w:r>
        <w:t>General narrowband blocking test requirement</w:t>
      </w:r>
      <w:bookmarkEnd w:id="4"/>
    </w:p>
    <w:p>
      <w:r>
        <w:t>For the narrowband blocking requirement, the interfering signal shall be an E-UTRA 1RB signal as specified in clause A.3 in 3GPP TS 37.141 [13].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RIBs supporting operation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>For the wanted and interfering signal coupled to the RIB, using the parameters in table 7.4.5.1.2-1 the following requirements shall be met:</w:t>
      </w:r>
    </w:p>
    <w:p>
      <w:pPr>
        <w:pStyle w:val="100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7.2.5.4.</w:t>
      </w:r>
    </w:p>
    <w:p>
      <w:pPr>
        <w:pStyle w:val="100"/>
      </w:pPr>
      <w:r>
        <w:t>-</w:t>
      </w:r>
      <w:r>
        <w:tab/>
      </w:r>
      <w:r>
        <w:t>For any measured UTRA FDD carrier, the BER shall not exceed 0.001 for the reference measurement channel defined in subclause 7.2.5.2.</w:t>
      </w:r>
    </w:p>
    <w:p>
      <w:pPr>
        <w:pStyle w:val="100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[33], subclause 10.3.2</w:t>
      </w:r>
    </w:p>
    <w:p>
      <w:pPr>
        <w:pStyle w:val="103"/>
      </w:pPr>
      <w:r>
        <w:t>Table 7.5.5.1.2-1: Narrowband blocking requirement</w:t>
      </w:r>
    </w:p>
    <w:tbl>
      <w:tblPr>
        <w:tblStyle w:val="68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r>
              <w:rPr>
                <w:rFonts w:hint="eastAsia" w:eastAsia="宋体"/>
                <w:lang w:val="en-US" w:eastAsia="zh-CN"/>
              </w:rPr>
              <w:t>,8</w:t>
            </w:r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RB (NOTE 3</w:t>
            </w:r>
            <w:del w:id="0" w:author="10164285" w:date="2019-10-03T11:48:48Z">
              <w:r>
                <w:rPr>
                  <w:rFonts w:hint="eastAsia" w:eastAsia="宋体"/>
                  <w:lang w:val="en-US" w:eastAsia="zh-CN"/>
                </w:rPr>
                <w:delText>,9</w:delText>
              </w:r>
            </w:del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E-UTRA, NR,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 xml:space="preserve">UTRA 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</w:t>
            </w:r>
            <w:r>
              <w:rPr>
                <w:rFonts w:cs="Arial"/>
                <w:vertAlign w:val="subscript"/>
                <w:lang w:val="sv-SE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 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±(240 +m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180),</w:t>
            </w:r>
          </w:p>
          <w:p>
            <w:pPr>
              <w:pStyle w:val="88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m=0, 1, 2, 3, 4, 9, 14</w:t>
            </w: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91"/>
              <w:rPr>
                <w:rFonts w:cs="Arial"/>
              </w:rPr>
            </w:pP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1" w:author="10164285" w:date="2019-10-03T11:48:5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" w:author="10164285" w:date="2019-10-03T11:48:5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7.3 and 7.2.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"x" is equal to 6 dB in case of E-UTRA or UTRA wanted signals.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109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5: 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6: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REFSENS conformance test directions.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7: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minSENS receiver target reference direction.</w:t>
            </w:r>
          </w:p>
          <w:p>
            <w:pPr>
              <w:pStyle w:val="109"/>
              <w:rPr>
                <w:rFonts w:hint="eastAsia"/>
                <w:highlight w:val="none"/>
                <w:lang w:val="en-US" w:eastAsia="zh-CN"/>
              </w:rPr>
            </w:pPr>
            <w:bookmarkStart w:id="11" w:name="OLE_LINK4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</w:rPr>
              <w:t>The centre of the interfering RB refers to the frequency location between the two central subcarriers.</w:t>
            </w:r>
            <w:bookmarkEnd w:id="11"/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478B"/>
    <w:rsid w:val="00177AC1"/>
    <w:rsid w:val="0018080C"/>
    <w:rsid w:val="001813BC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71C1"/>
    <w:rsid w:val="00291076"/>
    <w:rsid w:val="00294BA1"/>
    <w:rsid w:val="00294F3E"/>
    <w:rsid w:val="002968A5"/>
    <w:rsid w:val="00297364"/>
    <w:rsid w:val="002B1158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746B"/>
    <w:rsid w:val="003004CC"/>
    <w:rsid w:val="003008DE"/>
    <w:rsid w:val="00302C27"/>
    <w:rsid w:val="00305A8A"/>
    <w:rsid w:val="003172DC"/>
    <w:rsid w:val="00317E59"/>
    <w:rsid w:val="00323FF0"/>
    <w:rsid w:val="00327CAE"/>
    <w:rsid w:val="003404A8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069F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732"/>
    <w:rsid w:val="004373AF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5087"/>
    <w:rsid w:val="00565C67"/>
    <w:rsid w:val="00573A53"/>
    <w:rsid w:val="00574D7E"/>
    <w:rsid w:val="005755E1"/>
    <w:rsid w:val="00577C30"/>
    <w:rsid w:val="00584C94"/>
    <w:rsid w:val="00587FD0"/>
    <w:rsid w:val="005918C1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F0259"/>
    <w:rsid w:val="008F3AFE"/>
    <w:rsid w:val="008F43B0"/>
    <w:rsid w:val="008F4830"/>
    <w:rsid w:val="008F6F4B"/>
    <w:rsid w:val="008F717C"/>
    <w:rsid w:val="0090271F"/>
    <w:rsid w:val="00903E81"/>
    <w:rsid w:val="00906A0D"/>
    <w:rsid w:val="00906F29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62CF"/>
    <w:rsid w:val="009F77F8"/>
    <w:rsid w:val="00A01CCE"/>
    <w:rsid w:val="00A10F02"/>
    <w:rsid w:val="00A1157C"/>
    <w:rsid w:val="00A14524"/>
    <w:rsid w:val="00A15D40"/>
    <w:rsid w:val="00A16034"/>
    <w:rsid w:val="00A22911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5449"/>
    <w:rsid w:val="00B17573"/>
    <w:rsid w:val="00B17621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517B"/>
    <w:rsid w:val="00D3272B"/>
    <w:rsid w:val="00D36639"/>
    <w:rsid w:val="00D37B1E"/>
    <w:rsid w:val="00D404EE"/>
    <w:rsid w:val="00D430E5"/>
    <w:rsid w:val="00D4679A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30CF"/>
    <w:rsid w:val="00DE44B3"/>
    <w:rsid w:val="00DF0EFB"/>
    <w:rsid w:val="00DF68D6"/>
    <w:rsid w:val="00E00C83"/>
    <w:rsid w:val="00E02591"/>
    <w:rsid w:val="00E03E81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13"/>
    <w:rsid w:val="00FB25BA"/>
    <w:rsid w:val="00FB2E2C"/>
    <w:rsid w:val="00FB3616"/>
    <w:rsid w:val="00FB38AB"/>
    <w:rsid w:val="00FB6AD2"/>
    <w:rsid w:val="00FB7468"/>
    <w:rsid w:val="00FC1192"/>
    <w:rsid w:val="00FC2732"/>
    <w:rsid w:val="00FC4118"/>
    <w:rsid w:val="00FC503A"/>
    <w:rsid w:val="00FC5F5D"/>
    <w:rsid w:val="00FC7D29"/>
    <w:rsid w:val="00FD4560"/>
    <w:rsid w:val="00FD457F"/>
    <w:rsid w:val="00FE2C22"/>
    <w:rsid w:val="00FE50A7"/>
    <w:rsid w:val="00FE6191"/>
    <w:rsid w:val="00FF4AF8"/>
    <w:rsid w:val="00FF7079"/>
    <w:rsid w:val="06A72FDA"/>
    <w:rsid w:val="081F5AF5"/>
    <w:rsid w:val="0B52474E"/>
    <w:rsid w:val="0C085294"/>
    <w:rsid w:val="0C9912BB"/>
    <w:rsid w:val="0D0354E3"/>
    <w:rsid w:val="12A8737F"/>
    <w:rsid w:val="132A1962"/>
    <w:rsid w:val="15C80BA7"/>
    <w:rsid w:val="18A910F3"/>
    <w:rsid w:val="1B9C616F"/>
    <w:rsid w:val="1C4501B5"/>
    <w:rsid w:val="1CF75007"/>
    <w:rsid w:val="1E0D5920"/>
    <w:rsid w:val="203F04A5"/>
    <w:rsid w:val="205B3783"/>
    <w:rsid w:val="26301ABF"/>
    <w:rsid w:val="2E641D8E"/>
    <w:rsid w:val="2E786C49"/>
    <w:rsid w:val="335E51BF"/>
    <w:rsid w:val="33DB4922"/>
    <w:rsid w:val="34805304"/>
    <w:rsid w:val="36E27B3B"/>
    <w:rsid w:val="38C72DCD"/>
    <w:rsid w:val="39A44BFB"/>
    <w:rsid w:val="3C673825"/>
    <w:rsid w:val="3EBF357A"/>
    <w:rsid w:val="3EDE356B"/>
    <w:rsid w:val="42A63D5C"/>
    <w:rsid w:val="49A0556C"/>
    <w:rsid w:val="49EE1E96"/>
    <w:rsid w:val="4CD25633"/>
    <w:rsid w:val="531926FD"/>
    <w:rsid w:val="57A2125F"/>
    <w:rsid w:val="60A45194"/>
    <w:rsid w:val="6EC97F5B"/>
    <w:rsid w:val="73876729"/>
    <w:rsid w:val="73B90C75"/>
    <w:rsid w:val="78417666"/>
    <w:rsid w:val="784A3CCD"/>
    <w:rsid w:val="7CC33B60"/>
    <w:rsid w:val="7DDE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59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annotation subject"/>
    <w:basedOn w:val="16"/>
    <w:next w:val="16"/>
    <w:link w:val="127"/>
    <w:qFormat/>
    <w:uiPriority w:val="99"/>
    <w:rPr>
      <w:b/>
      <w:bCs/>
    </w:rPr>
  </w:style>
  <w:style w:type="paragraph" w:styleId="16">
    <w:name w:val="annotation text"/>
    <w:basedOn w:val="1"/>
    <w:link w:val="126"/>
    <w:qFormat/>
    <w:uiPriority w:val="99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99"/>
  </w:style>
  <w:style w:type="paragraph" w:styleId="26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50"/>
    <w:qFormat/>
    <w:uiPriority w:val="0"/>
    <w:pPr>
      <w:ind w:left="851"/>
    </w:pPr>
  </w:style>
  <w:style w:type="paragraph" w:styleId="30">
    <w:name w:val="List Bullet"/>
    <w:basedOn w:val="14"/>
    <w:qFormat/>
    <w:uiPriority w:val="99"/>
  </w:style>
  <w:style w:type="paragraph" w:styleId="31">
    <w:name w:val="Normal Indent"/>
    <w:basedOn w:val="1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29"/>
    <w:qFormat/>
    <w:uiPriority w:val="0"/>
    <w:rPr>
      <w:b/>
      <w:bCs/>
    </w:rPr>
  </w:style>
  <w:style w:type="paragraph" w:styleId="33">
    <w:name w:val="Document Map"/>
    <w:basedOn w:val="1"/>
    <w:link w:val="124"/>
    <w:qFormat/>
    <w:uiPriority w:val="99"/>
    <w:rPr>
      <w:rFonts w:ascii="宋体" w:eastAsia="宋体"/>
      <w:sz w:val="18"/>
      <w:szCs w:val="18"/>
    </w:rPr>
  </w:style>
  <w:style w:type="paragraph" w:styleId="34">
    <w:name w:val="Body Text 3"/>
    <w:basedOn w:val="1"/>
    <w:link w:val="215"/>
    <w:qFormat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rPr>
      <w:rFonts w:eastAsia="宋体"/>
    </w:rPr>
  </w:style>
  <w:style w:type="paragraph" w:styleId="36">
    <w:name w:val="Body Text Indent"/>
    <w:basedOn w:val="1"/>
    <w:link w:val="146"/>
    <w:qFormat/>
    <w:uiPriority w:val="99"/>
    <w:pPr>
      <w:ind w:left="851" w:leftChars="400"/>
    </w:pPr>
  </w:style>
  <w:style w:type="paragraph" w:styleId="37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8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9">
    <w:name w:val="List Bullet 5"/>
    <w:basedOn w:val="27"/>
    <w:qFormat/>
    <w:uiPriority w:val="99"/>
    <w:pPr>
      <w:ind w:left="1702"/>
    </w:pPr>
  </w:style>
  <w:style w:type="paragraph" w:styleId="40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5">
    <w:name w:val="footer"/>
    <w:basedOn w:val="46"/>
    <w:link w:val="81"/>
    <w:qFormat/>
    <w:uiPriority w:val="0"/>
    <w:pPr>
      <w:jc w:val="center"/>
    </w:pPr>
    <w:rPr>
      <w:i/>
    </w:rPr>
  </w:style>
  <w:style w:type="paragraph" w:styleId="46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9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50">
    <w:name w:val="List 5"/>
    <w:basedOn w:val="51"/>
    <w:qFormat/>
    <w:uiPriority w:val="99"/>
    <w:pPr>
      <w:ind w:left="1702"/>
    </w:pPr>
  </w:style>
  <w:style w:type="paragraph" w:styleId="51">
    <w:name w:val="List 4"/>
    <w:basedOn w:val="12"/>
    <w:qFormat/>
    <w:uiPriority w:val="99"/>
    <w:pPr>
      <w:ind w:left="1418"/>
    </w:pPr>
  </w:style>
  <w:style w:type="paragraph" w:styleId="52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3">
    <w:name w:val="toc 9"/>
    <w:basedOn w:val="41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5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7">
    <w:name w:val="index 1"/>
    <w:basedOn w:val="1"/>
    <w:next w:val="1"/>
    <w:qFormat/>
    <w:uiPriority w:val="99"/>
    <w:pPr>
      <w:keepLines/>
    </w:pPr>
  </w:style>
  <w:style w:type="paragraph" w:styleId="58">
    <w:name w:val="index 2"/>
    <w:basedOn w:val="57"/>
    <w:next w:val="1"/>
    <w:qFormat/>
    <w:uiPriority w:val="99"/>
    <w:pPr>
      <w:ind w:left="284"/>
    </w:pPr>
  </w:style>
  <w:style w:type="character" w:styleId="60">
    <w:name w:val="Strong"/>
    <w:qFormat/>
    <w:uiPriority w:val="0"/>
    <w:rPr>
      <w:b/>
      <w:bCs/>
    </w:rPr>
  </w:style>
  <w:style w:type="character" w:styleId="61">
    <w:name w:val="page number"/>
    <w:basedOn w:val="59"/>
    <w:qFormat/>
    <w:uiPriority w:val="0"/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5">
    <w:name w:val="Hyperlink"/>
    <w:qFormat/>
    <w:uiPriority w:val="99"/>
    <w:rPr>
      <w:color w:val="0000FF"/>
      <w:u w:val="single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qFormat/>
    <w:uiPriority w:val="0"/>
    <w:rPr>
      <w:b/>
      <w:position w:val="6"/>
      <w:sz w:val="16"/>
    </w:rPr>
  </w:style>
  <w:style w:type="table" w:styleId="69">
    <w:name w:val="Table Grid"/>
    <w:basedOn w:val="6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6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5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1"/>
    <w:link w:val="212"/>
    <w:qFormat/>
    <w:uiPriority w:val="0"/>
  </w:style>
  <w:style w:type="paragraph" w:customStyle="1" w:styleId="120">
    <w:name w:val="B5"/>
    <w:basedOn w:val="50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3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5"/>
    <w:qFormat/>
    <w:uiPriority w:val="0"/>
    <w:rPr>
      <w:lang w:eastAsia="en-US"/>
    </w:rPr>
  </w:style>
  <w:style w:type="character" w:customStyle="1" w:styleId="126">
    <w:name w:val="Comment Text Char"/>
    <w:link w:val="16"/>
    <w:qFormat/>
    <w:uiPriority w:val="99"/>
    <w:rPr>
      <w:lang w:val="en-GB" w:eastAsia="en-US"/>
    </w:rPr>
  </w:style>
  <w:style w:type="character" w:customStyle="1" w:styleId="127">
    <w:name w:val="Comment Subject Char"/>
    <w:link w:val="15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2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9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8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6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4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6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59"/>
    <w:link w:val="34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5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5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qFormat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5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59"/>
    <w:link w:val="42"/>
    <w:qFormat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qFormat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68"/>
    <w:qFormat/>
    <w:uiPriority w:val="0"/>
    <w:rPr>
      <w:rFonts w:eastAsia="MS Mincho"/>
      <w:lang w:val="en-GB" w:eastAsia="en-GB"/>
    </w:r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1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4"/>
    <w:next w:val="54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5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ellengitternetz2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ellengitternetz3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6">
    <w:name w:val="Tabellengitternetz4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7">
    <w:name w:val="Tabellengitternetz5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8">
    <w:name w:val="Tabellengitternetz6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9">
    <w:name w:val="Tabellengitternetz7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0">
    <w:name w:val="Tabellengitternetz8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1">
    <w:name w:val="Tabellengitternetz9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2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59"/>
    <w:link w:val="43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59"/>
    <w:link w:val="26"/>
    <w:qFormat/>
    <w:uiPriority w:val="99"/>
    <w:rPr>
      <w:rFonts w:eastAsia="MS Mincho"/>
    </w:rPr>
  </w:style>
  <w:style w:type="character" w:customStyle="1" w:styleId="295">
    <w:name w:val="HTML Preformatted Char"/>
    <w:basedOn w:val="59"/>
    <w:link w:val="55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49">
    <w:name w:val="Table Grid6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0">
    <w:name w:val="List Bullet 2 Char"/>
    <w:link w:val="29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5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qFormat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5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qFormat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5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78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4">
    <w:name w:val="Table Grid21"/>
    <w:basedOn w:val="68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5">
    <w:name w:val="Table Grid31"/>
    <w:basedOn w:val="68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6">
    <w:name w:val="Table Grid1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7">
    <w:name w:val="Table Grid7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88">
    <w:name w:val="Placeholder Text"/>
    <w:basedOn w:val="59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59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59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FE4A2-F056-4B28-A31B-E6E2EBADC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151</Pages>
  <Words>144758</Words>
  <Characters>717839</Characters>
  <Lines>30291</Lines>
  <Paragraphs>18290</Paragraphs>
  <TotalTime>5</TotalTime>
  <ScaleCrop>false</ScaleCrop>
  <LinksUpToDate>false</LinksUpToDate>
  <CharactersWithSpaces>847241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2019-03-27T09:56:00Z</dcterms:created>
  <dc:creator>MCC Support</dc:creator>
  <cp:lastModifiedBy>10164285</cp:lastModifiedBy>
  <cp:lastPrinted>2016-09-07T13:03:00Z</cp:lastPrinted>
  <dcterms:modified xsi:type="dcterms:W3CDTF">2019-10-04T12:33:08Z</dcterms:modified>
  <dc:subject>Active Antenna System (AAS) Base Station (BS) conformance testing; Part 2: radiated conformance testing (Release 15)</dc:subject>
  <dc:title>3GPP TS 37.145-2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